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F14EF" w14:textId="77777777" w:rsidR="00C9789D" w:rsidRPr="00E14EC2" w:rsidRDefault="00C9789D" w:rsidP="00C9789D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6F1F14F0" w14:textId="5397DB17" w:rsidR="00C9789D" w:rsidRDefault="00AC4478" w:rsidP="00C9789D">
      <w:pPr>
        <w:pStyle w:val="F2-zkladn"/>
        <w:tabs>
          <w:tab w:val="right" w:pos="9070"/>
        </w:tabs>
      </w:pPr>
      <w:r>
        <w:tab/>
        <w:t xml:space="preserve">Praha, </w:t>
      </w:r>
      <w:r w:rsidR="00F416EA">
        <w:t>13</w:t>
      </w:r>
      <w:r w:rsidR="00C9789D">
        <w:t xml:space="preserve">. </w:t>
      </w:r>
      <w:r w:rsidR="005F102C">
        <w:t>února</w:t>
      </w:r>
      <w:r w:rsidR="00C9789D">
        <w:t xml:space="preserve"> 201</w:t>
      </w:r>
      <w:r w:rsidR="00F416EA">
        <w:t>9</w:t>
      </w:r>
    </w:p>
    <w:p w14:paraId="6F1F14F1" w14:textId="1735F5F4" w:rsidR="00C9789D" w:rsidRPr="00E1635D" w:rsidRDefault="00C9789D" w:rsidP="00C9789D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TPA </w:t>
      </w:r>
      <w:r w:rsidR="006D5373">
        <w:rPr>
          <w:rFonts w:ascii="Arial" w:hAnsi="Arial" w:cs="Arial"/>
          <w:b/>
          <w:sz w:val="28"/>
          <w:szCs w:val="28"/>
        </w:rPr>
        <w:t xml:space="preserve">je </w:t>
      </w:r>
      <w:r w:rsidR="00F416EA">
        <w:rPr>
          <w:rFonts w:ascii="Arial" w:hAnsi="Arial" w:cs="Arial"/>
          <w:b/>
          <w:sz w:val="28"/>
          <w:szCs w:val="28"/>
        </w:rPr>
        <w:t xml:space="preserve">po čtvrté </w:t>
      </w:r>
      <w:r w:rsidR="00E035F1">
        <w:rPr>
          <w:rFonts w:ascii="Arial" w:hAnsi="Arial" w:cs="Arial"/>
          <w:b/>
          <w:sz w:val="28"/>
          <w:szCs w:val="28"/>
        </w:rPr>
        <w:t>Nejžádanější zaměstnavatel v daních</w:t>
      </w:r>
    </w:p>
    <w:p w14:paraId="0E601871" w14:textId="3D5260E1" w:rsidR="00F416EA" w:rsidRDefault="534A7A83" w:rsidP="534A7A83">
      <w:pPr>
        <w:tabs>
          <w:tab w:val="right" w:pos="9070"/>
        </w:tabs>
        <w:spacing w:before="360"/>
        <w:jc w:val="both"/>
        <w:rPr>
          <w:rFonts w:ascii="Arial" w:hAnsi="Arial" w:cs="Arial"/>
          <w:b/>
          <w:bCs/>
          <w:sz w:val="20"/>
          <w:szCs w:val="20"/>
        </w:rPr>
      </w:pPr>
      <w:r w:rsidRPr="534A7A83">
        <w:rPr>
          <w:rFonts w:ascii="Arial" w:hAnsi="Arial" w:cs="Arial"/>
          <w:b/>
          <w:bCs/>
          <w:sz w:val="20"/>
          <w:szCs w:val="20"/>
        </w:rPr>
        <w:t xml:space="preserve">TPA, přední česká poradenská společnost, se stala díky hlasování odborné i laické veřejnosti již po čtvrté v historii soutěže </w:t>
      </w:r>
      <w:proofErr w:type="spellStart"/>
      <w:r w:rsidRPr="534A7A83">
        <w:rPr>
          <w:rFonts w:ascii="Arial" w:hAnsi="Arial" w:cs="Arial"/>
          <w:b/>
          <w:bCs/>
          <w:sz w:val="20"/>
          <w:szCs w:val="20"/>
        </w:rPr>
        <w:t>Daňař</w:t>
      </w:r>
      <w:proofErr w:type="spellEnd"/>
      <w:r w:rsidRPr="534A7A83">
        <w:rPr>
          <w:rFonts w:ascii="Arial" w:hAnsi="Arial" w:cs="Arial"/>
          <w:b/>
          <w:bCs/>
          <w:sz w:val="20"/>
          <w:szCs w:val="20"/>
        </w:rPr>
        <w:t xml:space="preserve"> &amp; Daňová firma roku vítězem kategorie Nejžádanější zaměstnavatel v daních. Slavnostní vyhlášení 9. ročníku soutěže vydavatelství </w:t>
      </w:r>
      <w:proofErr w:type="spellStart"/>
      <w:r w:rsidRPr="534A7A83">
        <w:rPr>
          <w:rFonts w:ascii="Arial" w:hAnsi="Arial" w:cs="Arial"/>
          <w:b/>
          <w:bCs/>
          <w:sz w:val="20"/>
          <w:szCs w:val="20"/>
        </w:rPr>
        <w:t>Wolters</w:t>
      </w:r>
      <w:proofErr w:type="spellEnd"/>
      <w:r w:rsidRPr="534A7A8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534A7A83">
        <w:rPr>
          <w:rFonts w:ascii="Arial" w:hAnsi="Arial" w:cs="Arial"/>
          <w:b/>
          <w:bCs/>
          <w:sz w:val="20"/>
          <w:szCs w:val="20"/>
        </w:rPr>
        <w:t>Kluwer</w:t>
      </w:r>
      <w:proofErr w:type="spellEnd"/>
      <w:r w:rsidRPr="534A7A83">
        <w:rPr>
          <w:rFonts w:ascii="Arial" w:hAnsi="Arial" w:cs="Arial"/>
          <w:b/>
          <w:bCs/>
          <w:sz w:val="20"/>
          <w:szCs w:val="20"/>
        </w:rPr>
        <w:t xml:space="preserve"> se konalo 7. února v hotelu International v Praze. Ocenění převzal Rostislav Kuneš, </w:t>
      </w:r>
      <w:r w:rsidRPr="534A7A83">
        <w:rPr>
          <w:rFonts w:ascii="Arial" w:eastAsia="Arial" w:hAnsi="Arial" w:cs="Arial"/>
          <w:b/>
          <w:bCs/>
          <w:color w:val="000000" w:themeColor="text1"/>
          <w:sz w:val="19"/>
          <w:szCs w:val="19"/>
        </w:rPr>
        <w:t>partner TPA</w:t>
      </w:r>
      <w:r w:rsidRPr="534A7A83">
        <w:rPr>
          <w:rFonts w:ascii="Arial" w:hAnsi="Arial" w:cs="Arial"/>
          <w:b/>
          <w:bCs/>
          <w:sz w:val="20"/>
          <w:szCs w:val="20"/>
        </w:rPr>
        <w:t>. Dalším vítězstvím pro TPA bylo 2. místo Jany Skálové, partnerky TPA, v kategorii Daňová osobnost roku 2018 v komerční daňové sféře.</w:t>
      </w:r>
    </w:p>
    <w:p w14:paraId="16AE5CE0" w14:textId="7B633F47" w:rsidR="002327C3" w:rsidRDefault="534A7A83" w:rsidP="00C9789D">
      <w:pPr>
        <w:pStyle w:val="F2-zkladn"/>
        <w:tabs>
          <w:tab w:val="right" w:pos="9070"/>
        </w:tabs>
      </w:pPr>
      <w:r>
        <w:t>„</w:t>
      </w:r>
      <w:r w:rsidRPr="534A7A83">
        <w:rPr>
          <w:i/>
          <w:iCs/>
        </w:rPr>
        <w:t>Obhájení loňského vítězství a celkově již čtvrté prvenství v kategorii Nejžádanější zaměstnavatel v daních za celou dobu soutěže je pro nás důkazem, že je i navenek vidět, že svou práci děláme srdcem, odpovědně a s lidským přístupem ve všech směrech. Velmi si tohoto ocenění vážíme a děkujeme všem, kteří pro nás hlasovali,</w:t>
      </w:r>
      <w:r>
        <w:t>“</w:t>
      </w:r>
      <w:r w:rsidRPr="534A7A83">
        <w:rPr>
          <w:rFonts w:eastAsia="Arial"/>
        </w:rPr>
        <w:t xml:space="preserve"> říká k vítězství Rostislav Kuneš, partner TPA.</w:t>
      </w:r>
    </w:p>
    <w:p w14:paraId="6F1F14F3" w14:textId="1E1CB707" w:rsidR="00C9789D" w:rsidRDefault="0035451E" w:rsidP="00C9789D">
      <w:pPr>
        <w:pStyle w:val="F2-zkladn"/>
        <w:tabs>
          <w:tab w:val="right" w:pos="9070"/>
        </w:tabs>
      </w:pPr>
      <w:r>
        <w:t xml:space="preserve">V soutěži </w:t>
      </w:r>
      <w:hyperlink r:id="rId6" w:history="1">
        <w:proofErr w:type="spellStart"/>
        <w:r w:rsidR="00055F68" w:rsidRPr="00160C09">
          <w:rPr>
            <w:rStyle w:val="Hypertextovodkaz"/>
          </w:rPr>
          <w:t>Daňař</w:t>
        </w:r>
        <w:proofErr w:type="spellEnd"/>
        <w:r w:rsidR="00055F68" w:rsidRPr="00160C09">
          <w:rPr>
            <w:rStyle w:val="Hypertextovodkaz"/>
          </w:rPr>
          <w:t xml:space="preserve"> &amp; Daňová firma roku</w:t>
        </w:r>
      </w:hyperlink>
      <w:r>
        <w:t xml:space="preserve"> mohla veřejnost nominovat a hlasovat </w:t>
      </w:r>
      <w:r w:rsidR="007E7E71">
        <w:t xml:space="preserve">pro </w:t>
      </w:r>
      <w:r>
        <w:t>společnost z oblasti daní, kterou považuj</w:t>
      </w:r>
      <w:r w:rsidR="001A127E">
        <w:t>e</w:t>
      </w:r>
      <w:r>
        <w:t xml:space="preserve"> za </w:t>
      </w:r>
      <w:r w:rsidR="007E7E71">
        <w:t>perspektivní</w:t>
      </w:r>
      <w:r w:rsidR="001A127E">
        <w:t>,</w:t>
      </w:r>
      <w:r w:rsidR="007E7E71">
        <w:t xml:space="preserve"> </w:t>
      </w:r>
      <w:r w:rsidR="00055F68">
        <w:t>s dobrým zázemím a stabilním postavením na trhu</w:t>
      </w:r>
      <w:r w:rsidR="001A127E">
        <w:t>. Společnost,</w:t>
      </w:r>
      <w:r w:rsidR="00055F68">
        <w:t xml:space="preserve"> pro kterou by chtěli pracovat či pracují.</w:t>
      </w:r>
      <w:r w:rsidR="00A8326E">
        <w:t xml:space="preserve"> </w:t>
      </w:r>
    </w:p>
    <w:p w14:paraId="24A1867E" w14:textId="77777777" w:rsidR="00220855" w:rsidRDefault="00220855" w:rsidP="00215EED"/>
    <w:p w14:paraId="0CEFCBDD" w14:textId="5C8EA554" w:rsidR="00A2247A" w:rsidRDefault="00160C09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76971D6" wp14:editId="30F99AC7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2238375" cy="1462889"/>
            <wp:effectExtent l="0" t="0" r="0" b="4445"/>
            <wp:wrapTight wrapText="bothSides">
              <wp:wrapPolygon edited="0">
                <wp:start x="0" y="0"/>
                <wp:lineTo x="0" y="21384"/>
                <wp:lineTo x="21324" y="21384"/>
                <wp:lineTo x="2132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PA_Danar a Danova firma_R. Kun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62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5726B" w14:textId="77777777" w:rsidR="00A2247A" w:rsidRDefault="00A2247A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A868658" w14:textId="77777777" w:rsidR="00A2247A" w:rsidRDefault="00A2247A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AAE907F" w14:textId="77777777" w:rsidR="00A2247A" w:rsidRDefault="00A2247A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70D18CD" w14:textId="5F498A39" w:rsidR="00A2247A" w:rsidRDefault="00BC5F79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  <w:r>
        <w:rPr>
          <w:b/>
        </w:rPr>
        <w:t xml:space="preserve">Rostislav Kuneš, partner TPA, s cenou za Nejžádanějšího zaměstnavatele v daních a </w:t>
      </w:r>
      <w:r w:rsidR="00D903E3" w:rsidRPr="00D903E3">
        <w:rPr>
          <w:b/>
        </w:rPr>
        <w:t>Marieta Melichárková, ředitelka pobočky OK GROUP v Praze</w:t>
      </w:r>
      <w:bookmarkStart w:id="0" w:name="_GoBack"/>
      <w:bookmarkEnd w:id="0"/>
    </w:p>
    <w:p w14:paraId="4B638F13" w14:textId="77777777" w:rsidR="00A2247A" w:rsidRDefault="00A2247A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826423E" w14:textId="77777777" w:rsidR="00A2247A" w:rsidRDefault="00A2247A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DBB278F" w14:textId="77777777" w:rsidR="00160C09" w:rsidRDefault="00160C09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CFEDD6F" w14:textId="77777777" w:rsidR="00160C09" w:rsidRDefault="00160C09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8752B8E" w14:textId="77777777" w:rsidR="00160C09" w:rsidRDefault="00160C09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9815F57" w14:textId="77777777" w:rsidR="00160C09" w:rsidRDefault="00160C09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F1F14F8" w14:textId="12148D67" w:rsidR="00C9789D" w:rsidRDefault="00C9789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t>Pro více informací kontaktujte:</w:t>
      </w:r>
    </w:p>
    <w:p w14:paraId="6F1F14F9" w14:textId="77777777" w:rsidR="00C9789D" w:rsidRDefault="00C9789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F1F14FA" w14:textId="77777777" w:rsidR="00C9789D" w:rsidRPr="003916F2" w:rsidRDefault="00C9789D" w:rsidP="00C9789D">
      <w:pPr>
        <w:spacing w:after="0" w:line="240" w:lineRule="auto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smartTagPr>
          <w:attr w:name="ProductID" w:val="Marcela Štefcová"/>
        </w:smartTagPr>
        <w:r w:rsidRPr="003916F2">
          <w:rPr>
            <w:rFonts w:ascii="Arial" w:hAnsi="Arial" w:cs="Arial"/>
            <w:sz w:val="20"/>
            <w:szCs w:val="20"/>
          </w:rPr>
          <w:t>Marcela Štefcová</w:t>
        </w:r>
      </w:smartTag>
    </w:p>
    <w:p w14:paraId="6F1F14FB" w14:textId="77777777" w:rsidR="00C9789D" w:rsidRPr="00AF63E5" w:rsidRDefault="00C9789D" w:rsidP="00C978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F63E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F63E5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14:paraId="6F1F14FC" w14:textId="77777777" w:rsidR="00C9789D" w:rsidRPr="00AF63E5" w:rsidRDefault="00C9789D" w:rsidP="00C978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6F1F14FD" w14:textId="77777777" w:rsidR="00C9789D" w:rsidRPr="00AF63E5" w:rsidRDefault="00C9789D" w:rsidP="00C978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6F1F1500" w14:textId="77777777" w:rsidR="00C9789D" w:rsidRPr="00AF63E5" w:rsidRDefault="00C9789D" w:rsidP="00C9789D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>: + 420 731 613 669</w:t>
      </w:r>
    </w:p>
    <w:p w14:paraId="6F1F1501" w14:textId="77777777" w:rsidR="00C9789D" w:rsidRPr="00AF63E5" w:rsidRDefault="00D903E3" w:rsidP="00C9789D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C9789D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6F1F1502" w14:textId="77777777" w:rsidR="00C9789D" w:rsidRDefault="00C9789D" w:rsidP="00C9789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8" w:history="1">
        <w:r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</w:p>
    <w:p w14:paraId="6F1F1503" w14:textId="77777777" w:rsidR="00C9789D" w:rsidRDefault="00C9789D" w:rsidP="00C9789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14:paraId="6F1F1504" w14:textId="77777777" w:rsidR="00C9789D" w:rsidRDefault="00C9789D" w:rsidP="00C9789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14:paraId="6F1F1505" w14:textId="77777777" w:rsidR="00C9789D" w:rsidRPr="00316D20" w:rsidRDefault="00C9789D" w:rsidP="00C978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CB6">
        <w:rPr>
          <w:b/>
        </w:rPr>
        <w:t>Informace pro editory:</w:t>
      </w:r>
    </w:p>
    <w:p w14:paraId="6F1F1506" w14:textId="77777777" w:rsidR="00C9789D" w:rsidRPr="001A0CB6" w:rsidRDefault="00C9789D" w:rsidP="00C9789D">
      <w:pPr>
        <w:pStyle w:val="F2-zkladn"/>
        <w:spacing w:before="0" w:line="240" w:lineRule="auto"/>
        <w:rPr>
          <w:b/>
        </w:rPr>
      </w:pPr>
    </w:p>
    <w:p w14:paraId="6F1F1509" w14:textId="3DA29945" w:rsidR="00D1130F" w:rsidRDefault="00C9789D" w:rsidP="00A65376">
      <w:pPr>
        <w:pStyle w:val="F2-zkladn"/>
        <w:spacing w:before="0" w:line="24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smartTag w:uri="urn:schemas-microsoft-com:office:smarttags" w:element="metricconverter">
        <w:smartTagPr>
          <w:attr w:name="ProductID" w:val="1993 a"/>
        </w:smartTagPr>
        <w:r w:rsidRPr="00F32BD2">
          <w:t>1993</w:t>
        </w:r>
        <w:r w:rsidRPr="00316C9E">
          <w:t xml:space="preserve"> a</w:t>
        </w:r>
      </w:smartTag>
      <w:r w:rsidRPr="00316C9E">
        <w:t xml:space="preserve"> působí celkem v</w:t>
      </w:r>
      <w:r>
        <w:t xml:space="preserve"> jedenácti </w:t>
      </w:r>
      <w:r w:rsidRPr="00316C9E">
        <w:t xml:space="preserve">zemích střední a </w:t>
      </w:r>
      <w:r>
        <w:t>jiho</w:t>
      </w:r>
      <w:r w:rsidRPr="00316C9E">
        <w:t>východní Evropy. Poskytuje služby zejména z oblasti daňového poradenství a auditu</w:t>
      </w:r>
      <w:r>
        <w:t>.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lastRenderedPageBreak/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>jejímiž dalšími členy je celosvětová poradenská síť</w:t>
      </w:r>
      <w:r w:rsidR="00BC5F79">
        <w:t xml:space="preserve"> </w:t>
      </w:r>
      <w:hyperlink r:id="rId9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0" w:history="1">
        <w:proofErr w:type="spellStart"/>
        <w:r w:rsidRPr="00230D97">
          <w:rPr>
            <w:rStyle w:val="Hypertextovodkaz"/>
            <w:b/>
          </w:rPr>
          <w:t>Baker</w:t>
        </w:r>
        <w:proofErr w:type="spellEnd"/>
        <w:r w:rsidRPr="00230D97">
          <w:rPr>
            <w:rStyle w:val="Hypertextovodkaz"/>
            <w:b/>
          </w:rPr>
          <w:t xml:space="preserve"> </w:t>
        </w:r>
        <w:proofErr w:type="spellStart"/>
        <w:r w:rsidRPr="00230D97"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sectPr w:rsidR="00D1130F" w:rsidSect="00C9789D">
      <w:headerReference w:type="default" r:id="rId11"/>
      <w:pgSz w:w="11906" w:h="16838"/>
      <w:pgMar w:top="19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008A6" w14:textId="77777777" w:rsidR="001417D0" w:rsidRDefault="001417D0" w:rsidP="00C9789D">
      <w:pPr>
        <w:spacing w:after="0" w:line="240" w:lineRule="auto"/>
      </w:pPr>
      <w:r>
        <w:separator/>
      </w:r>
    </w:p>
  </w:endnote>
  <w:endnote w:type="continuationSeparator" w:id="0">
    <w:p w14:paraId="56B15C79" w14:textId="77777777" w:rsidR="001417D0" w:rsidRDefault="001417D0" w:rsidP="00C9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38304" w14:textId="77777777" w:rsidR="001417D0" w:rsidRDefault="001417D0" w:rsidP="00C9789D">
      <w:pPr>
        <w:spacing w:after="0" w:line="240" w:lineRule="auto"/>
      </w:pPr>
      <w:r>
        <w:separator/>
      </w:r>
    </w:p>
  </w:footnote>
  <w:footnote w:type="continuationSeparator" w:id="0">
    <w:p w14:paraId="2D368451" w14:textId="77777777" w:rsidR="001417D0" w:rsidRDefault="001417D0" w:rsidP="00C9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F150E" w14:textId="77777777" w:rsidR="00C9789D" w:rsidRDefault="00C978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1F150F" wp14:editId="6F1F1510">
          <wp:simplePos x="0" y="0"/>
          <wp:positionH relativeFrom="margin">
            <wp:align>right</wp:align>
          </wp:positionH>
          <wp:positionV relativeFrom="margin">
            <wp:posOffset>-1070610</wp:posOffset>
          </wp:positionV>
          <wp:extent cx="1490980" cy="1109980"/>
          <wp:effectExtent l="0" t="0" r="0" b="0"/>
          <wp:wrapSquare wrapText="bothSides"/>
          <wp:docPr id="5" name="Obrázek 5" descr="TPA_Logo_combi_Green on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PA_Logo_combi_Green on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89D"/>
    <w:rsid w:val="00055F68"/>
    <w:rsid w:val="00080CF1"/>
    <w:rsid w:val="000C6DB3"/>
    <w:rsid w:val="000E1870"/>
    <w:rsid w:val="001417D0"/>
    <w:rsid w:val="00160C09"/>
    <w:rsid w:val="001938C0"/>
    <w:rsid w:val="001A127E"/>
    <w:rsid w:val="00215EED"/>
    <w:rsid w:val="00220855"/>
    <w:rsid w:val="00230D97"/>
    <w:rsid w:val="002327C3"/>
    <w:rsid w:val="00256706"/>
    <w:rsid w:val="0026300A"/>
    <w:rsid w:val="002D3922"/>
    <w:rsid w:val="0035451E"/>
    <w:rsid w:val="003E3F49"/>
    <w:rsid w:val="004B3D45"/>
    <w:rsid w:val="004C3A29"/>
    <w:rsid w:val="00504EE7"/>
    <w:rsid w:val="00516C8F"/>
    <w:rsid w:val="00520E44"/>
    <w:rsid w:val="005725A9"/>
    <w:rsid w:val="005B1B8D"/>
    <w:rsid w:val="005F102C"/>
    <w:rsid w:val="00601894"/>
    <w:rsid w:val="00606EA5"/>
    <w:rsid w:val="00665C48"/>
    <w:rsid w:val="006D5373"/>
    <w:rsid w:val="006E27A3"/>
    <w:rsid w:val="007A7CA2"/>
    <w:rsid w:val="007C0FD6"/>
    <w:rsid w:val="007E7E71"/>
    <w:rsid w:val="007F7DDF"/>
    <w:rsid w:val="008310B3"/>
    <w:rsid w:val="008C4D37"/>
    <w:rsid w:val="00A2247A"/>
    <w:rsid w:val="00A65376"/>
    <w:rsid w:val="00A8326E"/>
    <w:rsid w:val="00AC4478"/>
    <w:rsid w:val="00AC57DD"/>
    <w:rsid w:val="00B37E5A"/>
    <w:rsid w:val="00B44225"/>
    <w:rsid w:val="00BC5F79"/>
    <w:rsid w:val="00C02EAB"/>
    <w:rsid w:val="00C20394"/>
    <w:rsid w:val="00C36503"/>
    <w:rsid w:val="00C43BDC"/>
    <w:rsid w:val="00C702E7"/>
    <w:rsid w:val="00C9789D"/>
    <w:rsid w:val="00CE3A1F"/>
    <w:rsid w:val="00CF4D9B"/>
    <w:rsid w:val="00D1130F"/>
    <w:rsid w:val="00D231F7"/>
    <w:rsid w:val="00D614B0"/>
    <w:rsid w:val="00D903E3"/>
    <w:rsid w:val="00DB1108"/>
    <w:rsid w:val="00DF2D29"/>
    <w:rsid w:val="00E01E33"/>
    <w:rsid w:val="00E035F1"/>
    <w:rsid w:val="00E835C7"/>
    <w:rsid w:val="00F416EA"/>
    <w:rsid w:val="00FA13F7"/>
    <w:rsid w:val="00FA357D"/>
    <w:rsid w:val="00FA7BBF"/>
    <w:rsid w:val="00FB7483"/>
    <w:rsid w:val="534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6F1F14EF"/>
  <w15:docId w15:val="{80A0D75A-7F64-422F-AC88-A687E541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78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78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C9789D"/>
  </w:style>
  <w:style w:type="paragraph" w:styleId="Zpat">
    <w:name w:val="footer"/>
    <w:basedOn w:val="Normln"/>
    <w:link w:val="ZpatChar"/>
    <w:uiPriority w:val="99"/>
    <w:unhideWhenUsed/>
    <w:rsid w:val="00C978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C9789D"/>
  </w:style>
  <w:style w:type="paragraph" w:customStyle="1" w:styleId="F2-zkladn">
    <w:name w:val="F2 - základní"/>
    <w:link w:val="F2-zkladnCharChar"/>
    <w:rsid w:val="00C9789D"/>
    <w:pPr>
      <w:spacing w:before="240" w:after="0" w:line="300" w:lineRule="exact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semiHidden/>
    <w:rsid w:val="00C9789D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C9789D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E5A"/>
    <w:rPr>
      <w:rFonts w:ascii="Segoe UI" w:eastAsia="Calibr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230D9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0D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efcova@crestco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nar-roku.cz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bakertilly.d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kertillyinternational.com/web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Sadílková, Tereza</dc:creator>
  <cp:lastModifiedBy>Pavla Linhartová</cp:lastModifiedBy>
  <cp:revision>10</cp:revision>
  <cp:lastPrinted>2018-02-12T13:56:00Z</cp:lastPrinted>
  <dcterms:created xsi:type="dcterms:W3CDTF">2018-02-16T15:10:00Z</dcterms:created>
  <dcterms:modified xsi:type="dcterms:W3CDTF">2019-02-13T13:30:00Z</dcterms:modified>
</cp:coreProperties>
</file>